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F" w:rsidRPr="00F505BF" w:rsidRDefault="00F505BF" w:rsidP="00F505BF">
      <w:pPr>
        <w:shd w:val="clear" w:color="auto" w:fill="FFFFFF"/>
        <w:spacing w:after="331" w:line="298" w:lineRule="atLeast"/>
        <w:outlineLvl w:val="0"/>
        <w:rPr>
          <w:rFonts w:ascii="Lucida Console" w:eastAsia="Times New Roman" w:hAnsi="Lucida Console" w:cs="Times New Roman"/>
          <w:caps/>
          <w:color w:val="AB0000"/>
          <w:kern w:val="36"/>
          <w:sz w:val="30"/>
          <w:szCs w:val="30"/>
          <w:lang w:eastAsia="pt-BR"/>
        </w:rPr>
      </w:pPr>
      <w:r w:rsidRPr="00F505BF">
        <w:rPr>
          <w:rFonts w:ascii="Lucida Console" w:eastAsia="Times New Roman" w:hAnsi="Lucida Console" w:cs="Courier New"/>
          <w:caps/>
          <w:color w:val="000000"/>
          <w:kern w:val="36"/>
          <w:sz w:val="20"/>
          <w:szCs w:val="20"/>
          <w:lang w:eastAsia="pt-BR"/>
        </w:rPr>
        <w:fldChar w:fldCharType="begin"/>
      </w:r>
      <w:r w:rsidRPr="00F505BF">
        <w:rPr>
          <w:rFonts w:ascii="Lucida Console" w:eastAsia="Times New Roman" w:hAnsi="Lucida Console" w:cs="Courier New"/>
          <w:caps/>
          <w:color w:val="000000"/>
          <w:kern w:val="36"/>
          <w:sz w:val="20"/>
          <w:szCs w:val="20"/>
          <w:lang w:eastAsia="pt-BR"/>
        </w:rPr>
        <w:instrText xml:space="preserve"> HYPERLINK "http://www.almg.gov.br/atividade_parlamentar/tramitacao_projetos/interna.html?n=&amp;a=2013&amp;t=PL" </w:instrText>
      </w:r>
      <w:r w:rsidRPr="00F505BF">
        <w:rPr>
          <w:rFonts w:ascii="Lucida Console" w:eastAsia="Times New Roman" w:hAnsi="Lucida Console" w:cs="Courier New"/>
          <w:caps/>
          <w:color w:val="000000"/>
          <w:kern w:val="36"/>
          <w:sz w:val="20"/>
          <w:szCs w:val="20"/>
          <w:lang w:eastAsia="pt-BR"/>
        </w:rPr>
        <w:fldChar w:fldCharType="separate"/>
      </w:r>
      <w:r w:rsidRPr="00F505BF">
        <w:rPr>
          <w:rFonts w:ascii="Lucida Console" w:eastAsia="Times New Roman" w:hAnsi="Lucida Console" w:cs="Courier New"/>
          <w:caps/>
          <w:color w:val="AB0000"/>
          <w:kern w:val="36"/>
          <w:sz w:val="20"/>
          <w:lang w:eastAsia="pt-BR"/>
        </w:rPr>
        <w:t>PROJETO DE LEI Nº 4.506/2013</w:t>
      </w:r>
      <w:r w:rsidRPr="00F505BF">
        <w:rPr>
          <w:rFonts w:ascii="Lucida Console" w:eastAsia="Times New Roman" w:hAnsi="Lucida Console" w:cs="Courier New"/>
          <w:caps/>
          <w:color w:val="000000"/>
          <w:kern w:val="36"/>
          <w:sz w:val="20"/>
          <w:szCs w:val="20"/>
          <w:lang w:eastAsia="pt-BR"/>
        </w:rPr>
        <w:fldChar w:fldCharType="end"/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Autoriza o Poder Executivo a criar a Empresa Mineira de Comunicação - EMC - e dá outras providências.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 Assembleia Legislativa do Estado de Minas Gerais decreta: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1° - Fica o Poder Executivo autorizado a criar empresa pública denominada Empresa Mineira de Comunicação - EMC -, a partir da incorporação da Fundação Rede Minas, vinculada à Secretaria de Estado da Cultura.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2° - A EMC tem por finalidade a promoção, a organização, a execução, a administração e a operacionalização de programas e projetos de desenvolvimento e expansão das ações e atividades de comunicação, através do sistema de rádio, televisão e internet e de mídias existentes e que venham a existir, prestando serviços de transmissão de sons (radiodifusão sonora) e de transmissão de sons e imagens (televisão, internet e dados).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Parágrafo único - A EMC, com prazo de duração indeterminado, terá sede e foro em Belo Horizonte, onde estará localizado o principal centro de produção, podendo instalar escritórios e unidades de produção e radiodifusão em qualquer localidade.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3° - O Estado integralizará o capital social da EMC e promoverá a constituição inicial de seu patrimônio por meio de capitalização e da incorporação de bens móveis ou imóveis.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4° - Compete à EMC: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I - implantar e operar a Rede </w:t>
      </w:r>
      <w:proofErr w:type="gram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Minas</w:t>
      </w:r>
      <w:proofErr w:type="gram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 de Televisão;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II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- implantar e operar as suas próprias redes de repetição e retransmissão de radiodifusão, explorando os respectivos serviços;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III - estabelecer cooperação e colaboração com entidades públicas ou privadas, nacionais ou internacionais, que explorem serviços de comunicação ou radiodifusão pública, mediante convênios, contratos ou outros instrumentos;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IV - produzir e difundir programação informativa, educativa, artística, cultural, esportiva, científica, recreativa, de entretenimento e de cidadania;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V - promover e estimular a formação e o treinamento de pessoal especializado, necessário às atividades de radiodifusão, comunicação e serviços conexos;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VI - prestar serviços no campo de radiodifusão, de comunicação e de serviços conexos, inclusive para transmissão de atos e matérias de interesse dos Poderes Executivo, Legislativo, Judiciário e do Ministério Público do Estado;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VII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 xml:space="preserve">- exercer outras atividades afins, que lhe forem atribuídas pelo Conselho de Administração da EMC; </w:t>
      </w:r>
      <w:proofErr w:type="gram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e</w:t>
      </w:r>
      <w:proofErr w:type="gramEnd"/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VIII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- garantir mínimos de 15% (quinze por cento) de conteúdo regional e de 10% (dez por cento) de conteúdo independente em sua programação semanal.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lastRenderedPageBreak/>
        <w:t xml:space="preserve">Parágrafo único - Os serviços da EMC terão finalidade educativa e cultural, mesmo em seus aspectos informativo e recreativo, e serão </w:t>
      </w:r>
      <w:proofErr w:type="gram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considerados de interesse público, permitida</w:t>
      </w:r>
      <w:proofErr w:type="gram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 a participação comercial a título de apoio cultural.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5° - É dispensada a licitação para a contratação da EMC por órgãos e entidades da administração pública, com vistas à realização de atividades relacionadas ao seu objeto, desde que o preço contratado seja compatível com o de mercado.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Art. 6° - Para os fins do disposto no inciso VIII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do art. 4º, entende-se por: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 – conteúdo regional o conteúdo produzido no âmbito das regiões de planejamento do Estado, com equipe técnica e artística composta majoritariamente por residentes locais;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II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- regiões de planejamento do Estado: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a) o Alto Paranaíba;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b) a região Central;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c) o Centro-Oeste de Minas;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d) a região </w:t>
      </w:r>
      <w:proofErr w:type="spell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Jequitinhonha-Mucuri</w:t>
      </w:r>
      <w:proofErr w:type="spell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e) a Mata;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f) o Noroeste de Minas;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g) o Norte de Minas;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h) o Rio Doce;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i) o Sul de Minas;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j) o Triângulo Mineiro;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III - conteúdo independente o conteúdo cuja empresa produtora, detentora majoritária dos direitos patrimoniais sobre a obra, não tenha nenhuma associação ou vínculo, direto ou indireto, com empresas de serviço de radiodifusão de sons e imagens ou prestadoras de serviço de veiculação de conteúdo eletrônico.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Parágrafo único - Para que se alcance o percentual mínimo de conteúdo regional, de que trata o inciso VIII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do art. 4º, serão veiculados, na mesma proporção, programas produzidos em todas as regiões do Estado.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7° - Os recursos da EMC serão constituídos da receita proveniente: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I - de dotações </w:t>
      </w:r>
      <w:proofErr w:type="spell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orçamentarias</w:t>
      </w:r>
      <w:proofErr w:type="spell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II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- da exploração dos serviços de radiodifusão pública de que trata esta lei;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lastRenderedPageBreak/>
        <w:t>III - de prestação de serviços a entes públicos ou privados, de distribuição de conteúdo, modelos de programação, licenciamento de marcas e produtos e outras atividades inerentes à comunicação;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IV - de doações, legados, subvenções e outros recursos que lhe forem destinados por pessoas físicas ou jurídicas de direito público ou privado;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V - de apoio cultural de entidades de direito público e de direito privado, sob a forma de patrocínio de programas, eventos e projetos;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VI - de publicidade institucional de entidades de direito público e de direito privado, vedada </w:t>
      </w:r>
      <w:proofErr w:type="gram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</w:t>
      </w:r>
      <w:proofErr w:type="gram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 veiculação de anúncios de produtos ou serviços;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VII - da distribuição da publicidade legal dos órgãos e entidades da administração pública estadual;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VIII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- de recursos provenientes de acordos e convênios que realizar com entidades nacionais e internacionais, públicas ou privadas;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IX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- de rendimentos de aplicações financeiras que realizar;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X - de rendas provenientes de outras fontes, desde que não comprometam os princípios e objetivos da radiodifusão pública estabelecidos nesta lei;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XI – da comercialização de espaços publicitários, desde que não exibam: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a) mensagens com conteúdo ou apelo erótico, que estimulem a intolerância, o preconceito, o constrangimento público e a violência;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b) bebidas alcoólicas, agrotóxicos, armas e cigarros, remédios que necessitem de receita médica ou qualquer produto que não tenha registro e aprovação nos órgãos públicos municipais, estaduais e federais;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c) mensagens comerciais destinadas a crianças que se baseiem no apelo explícito a pedidos aos pais para que comprem determinado produto.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1° - Para os fins do disposto nesta lei, entende-se apoio cultural como o pagamento de custos relativos à produção de programação ou de um programa específico, sendo permitida a citação da entidade apoiadora, bem como de sua ação institucional, sem nenhum tratamento publicitário.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2° - O tempo destinado à publicidade de qualquer natureza não poderá exceder 30% (trinta por cento) do tempo total de programação da EMC.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8° - A EMC será administrada pelo Conselho de Administração e pela Diretoria Executiva e terá na sua composição o Conselho Fiscal e o Conselho Curador.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9° - O Conselho de Administração, órgão de caráter consultivo com competência para orientar e estabelecer as diretrizes gerais e as políticas de atuação da empresa</w:t>
      </w:r>
      <w:proofErr w:type="gram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, será</w:t>
      </w:r>
      <w:proofErr w:type="gram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 integrado por quinze 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lastRenderedPageBreak/>
        <w:t>membros e pelos respectivos suplentes, nomeados pelo Governador do Estado.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§ 1° - O Conselho de Administração, </w:t>
      </w:r>
      <w:proofErr w:type="gram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cujo membros</w:t>
      </w:r>
      <w:proofErr w:type="gram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 titulares serão escolhidos entre brasileiros natos ou naturalizados há mais de dez anos, de reputação ilibada e de reconhecido espírito público, será composto da seguinte forma: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 – por um representante da Secretaria de Estado de Ciência e Tecnologia, um representante da Secretaria de Estado de Cultura, um representante da Secretaria de Estado de Governo e um representante da Secretaria de Estado de Educação;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II – pelo Presidente da EMC;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III – por um representante da Assembleia Legislativa do Estado de Minas Gerias;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IV –</w:t>
      </w:r>
      <w:r w:rsidRPr="00F505BF">
        <w:rPr>
          <w:rFonts w:ascii="Lucida Console" w:eastAsia="Times New Roman" w:hAnsi="Lucida Console" w:cs="Courier New"/>
          <w:color w:val="000000"/>
          <w:sz w:val="20"/>
          <w:lang w:val="pt-PT"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por seis representantes da sociedade civil, indicados na forma do estatuto, segundo critérios de pluralidade de experiências profissionais e representatividade da diversidade cultural do</w:t>
      </w:r>
      <w:r w:rsidRPr="00F505BF">
        <w:rPr>
          <w:rFonts w:ascii="Lucida Console" w:eastAsia="Times New Roman" w:hAnsi="Lucida Console" w:cs="Courier New"/>
          <w:color w:val="000000"/>
          <w:sz w:val="20"/>
          <w:lang w:val="pt-PT"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Estado;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V - três representantes entre os trabalhadores da EMC e da TV Minas.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2° - As decisões do Conselho de Administração serão tomadas por maioria simples, cabendo ao Presidente o voto de qualidade, em caso de empate.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3° - O quórum de deliberação do Conselho de Administração é o de maioria absoluta de seus membros.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4° - É vedada a indicação ao Conselho de Administração de: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 - pessoa que tenha vínculo de parentesco até o terceiro grau com membro da Diretoria Executiva;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II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- agente público detentor de cargo eletivo ou investido, exclusivamente, em cargo em comissão de livre provimento da União, dos estados, do Distrito Federal ou dos municípios.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§ 5° - O mandato dos Conselheiros referidos nos incisos I,</w:t>
      </w:r>
      <w:r w:rsidRPr="00F505BF">
        <w:rPr>
          <w:rFonts w:ascii="Lucida Console" w:eastAsia="Times New Roman" w:hAnsi="Lucida Console" w:cs="Courier New"/>
          <w:color w:val="000000"/>
          <w:sz w:val="20"/>
          <w:lang w:val="pt-PT"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II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e III do § 1º deste artigo será de três anos, permitida uma única recondução, e terá seu termo de início contado a partir da data de criação da EMC.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6° - O Conselho de Administração se reunirá, ordinariamente, a cada três meses e, extraordinariamente, sempre que convocado por seu Presidente ou por dois terços de seus membros.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7° - Participarão das reuniões do Conselho de Administração, sem direito a voto, a Diretoria Executiva da EMC e o Ouvidor da EMC.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§ 8° - Os membros do Conselho de Administração referidos nos incisos</w:t>
      </w:r>
      <w:r w:rsidRPr="00F505BF">
        <w:rPr>
          <w:rFonts w:ascii="Lucida Console" w:eastAsia="Times New Roman" w:hAnsi="Lucida Console" w:cs="Courier New"/>
          <w:color w:val="000000"/>
          <w:sz w:val="20"/>
          <w:lang w:val="pt-PT"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IV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e V do § 1º deste artigo perderão o mandato no caso de: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 - renúncia;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II - processo judicial com decisão definitiva;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lastRenderedPageBreak/>
        <w:t>III - ausência injustificada a três reuniões, durante o período de doze meses.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10 - Compete ao Conselho de Administração: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 - formular as diretrizes educativas, artísticas, culturais e informativas da política de comunicação da EMC;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II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- zelar pelo cumprimento dos princípios e objetivos dos serviços de radiodifusão pública;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III - avaliar a linha editorial de produção e programação proposta pela Diretoria Executiva da EMC e manifestar-se sobre sua aplicação prática;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IV - aprovar anualmente o Plano de Investimentos e a prestação de contas da Diretoria Executiva da EMC;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V - promover debates públicos periódicos sobre a gestão e a programação da EMC;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VI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- aprovar a aquisição e a alienação de bens imóveis;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VII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- eleger seu Presidente, entre seus membros, vedada a eleição entre os membros na forma dos incisos I e II do § 1° do art. 9º.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§ 1° - Caberá ao Conselho de Administração acompanhar o processo de consulta pública a ser </w:t>
      </w:r>
      <w:proofErr w:type="gram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implementado</w:t>
      </w:r>
      <w:proofErr w:type="gram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 pela EMC, na forma do estatuto, para a renovação de sua composição, relativamente aos membros referidos no inciso III do § 1º do art. 9º desta lei.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2° - Para efeito do processo de consulta pública a que se refere o § 1º deste artigo, a EMC receberá indicações da sociedade, na forma do estatuto, formalizadas por entidades da sociedade civil constituídas como pessoas jurídicas de direito privado sem fins lucrativos, voltadas, ainda que parcialmente: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 - à promoção da ética, da paz, da cidadania, dos direitos humanos ou da democracia;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II - à educação ou à pesquisa;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III - à promoção da cultura, das artes ou dos esportes;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IV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- à defesa do patrimônio histórico ou artístico;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V - à defesa, preservação ou conservação do meio ambiente;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VI - à representação sindical, classista e profissional;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VII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- à defesa da liberdade de expressão;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VIII - à democratização dos meios de comunicação.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3° - Não serão consideradas, para efeito do processo de consulta publica a que se refere o § 1° deste artigo, indicações originárias de partidos políticos ou de instituições religiosas ou voltadas para a disseminação de credos, cultos, práticas e visões devocionais ou confessionais.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lastRenderedPageBreak/>
        <w:t>Art. 11 - O Conselho Fiscal será constituído por três membros titulares e pelos respectivos suplentes, designados pelo Governador do Estado.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§ 1° - O Conselho Fiscal contará com um representante da </w:t>
      </w:r>
      <w:proofErr w:type="spell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Controladoria-Geral</w:t>
      </w:r>
      <w:proofErr w:type="spell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 do Estado.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§ 2° - Os Conselheiros exercerão suas atribuições pelo prazo de quatro anos, vedada </w:t>
      </w:r>
      <w:proofErr w:type="gram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</w:t>
      </w:r>
      <w:proofErr w:type="gram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 recondução.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§ 3° - O Conselho Fiscal reunir-se-á, ordinariamente, a cada </w:t>
      </w:r>
      <w:proofErr w:type="gram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3</w:t>
      </w:r>
      <w:proofErr w:type="gram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 três meses e, extraordinariamente, sempre que convocado pelo Conselho de Administração.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4° - As decisões do Conselho Fiscal serão tomadas por maioria simples.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5° - As reuniões do Conselho Fiscal só terão caráter deliberativo se contarem com a presença do Presidente e de pelo menos mais um membro.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12 - A condição de membro do Conselho de Administração, da Diretoria Executiva e do Conselho Fiscal da EMC é privativa de brasileiros natos ou naturalizados há mais de dez anos, nos termos do § 2° do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hyperlink r:id="rId4" w:history="1">
        <w:r w:rsidRPr="00F505BF">
          <w:rPr>
            <w:rFonts w:ascii="Lucida Console" w:eastAsia="Times New Roman" w:hAnsi="Lucida Console" w:cs="Courier New"/>
            <w:color w:val="AB0000"/>
            <w:sz w:val="20"/>
            <w:lang w:eastAsia="pt-BR"/>
          </w:rPr>
          <w:t>art. 222° da Constituição Federal</w:t>
        </w:r>
      </w:hyperlink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13 - A participação nos conselhos de que trata esta lei não será remunerada, sendo pagas pela EMC as despesas de deslocamento e estada para comparecimento nas reuniões ordinárias ou extraordinárias.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14 - A Diretoria Executiva será composta pelo Diretor-Presidente e por até oito Diretores, indicados e nomeados pelo Governador do Estado.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1° - Os membros da Diretoria Executiva são responsáveis pelos atos praticados em desconformidade com a lei e com o Estatuto da EMC.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2° - O mandato dos membros da Diretoria Executiva será de quatro anos, não coincidente com o mandato do Governador do Estado, podendo ser renovado por igual período e tendo como termo de início a data de criação da EMC.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val="pt-PT"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§ 3° - A exoneração de qualquer membro da Diretoria Executiva é de competência privativa do Governador do Estado e seu substituto será nomeado e cumprirá o restante do mandato em conformidade com o estabelecido nesta lei.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4° - As atribuições dos membros da Diretoria Executiva serão definidas pelo estatuto da EMC.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Art. 15 - A EMC contará com uma ouvidoria, dirigida por um Ouvidor, a quem compete exercer a crítica interna da programação por ela produzida ou veiculada, com respeito à observância dos princípios e objetivos dos serviços de radiodifusão pública, bem como examinar e opinar sobre as queixas e reclamações de telespectadores e </w:t>
      </w:r>
      <w:proofErr w:type="spell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rádio-ouvintes</w:t>
      </w:r>
      <w:proofErr w:type="spell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 referentes à programação.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1° - O Ouvidor será nomeado pelo Conselho de Administração da EMC para mandato de dois anos, admitida uma única recondução.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lastRenderedPageBreak/>
        <w:t>§ 2° - O Ouvidor somente perderá o mandato nas hipóteses de renúncia ou de processo judicial com decisão definitiva.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3° - No exercício de suas funções, o Ouvidor: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 - redigirá boletim interno mensal com críticas à programação do período, a ser encaminhado à Diretoria Executiva e ao Conselho de Administração;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II - garantirá a todos os usuários e trabalhadores da EMC o sigilo, a discrição e a fidelidade quanto ao conteúdo de suas manifestações e às providências adotadas em relação a elas.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16 - O regime jurídico do pessoal da EMC será o de emprego público, regido pela Consolidação das Leis do Trabalho e pela respectiva legislação complementar.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1° - A contratação de pessoal permanente da EMC far-se-á por meio de concurso público de provas ou de provas e títulos, conforme disposto no estatuto, observadas as normas específicas editadas pelo Conselho de Administração.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§ 2° - Por solicitação do Diretor-Presidente, poderão ser postos à disposição da EMC servidores de outros órgãos ou entidades da administração pública, na forma da legislação pertinente.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Art. 17 - Fica autorizada, nos termos do inciso</w:t>
      </w:r>
      <w:r w:rsidRPr="00F505BF">
        <w:rPr>
          <w:rFonts w:ascii="Lucida Console" w:eastAsia="Times New Roman" w:hAnsi="Lucida Console" w:cs="Courier New"/>
          <w:color w:val="000000"/>
          <w:sz w:val="20"/>
          <w:lang w:val="pt-PT"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IX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do</w:t>
      </w:r>
      <w:r w:rsidRPr="00F505BF">
        <w:rPr>
          <w:rFonts w:ascii="Lucida Console" w:eastAsia="Times New Roman" w:hAnsi="Lucida Console" w:cs="Courier New"/>
          <w:color w:val="000000"/>
          <w:sz w:val="20"/>
          <w:lang w:val="pt-PT" w:eastAsia="pt-BR"/>
        </w:rPr>
        <w:t> </w:t>
      </w:r>
      <w:hyperlink r:id="rId5" w:history="1">
        <w:r w:rsidRPr="00F505BF">
          <w:rPr>
            <w:rFonts w:ascii="Lucida Console" w:eastAsia="Times New Roman" w:hAnsi="Lucida Console" w:cs="Courier New"/>
            <w:color w:val="AB0000"/>
            <w:sz w:val="20"/>
            <w:lang w:val="pt-PT" w:eastAsia="pt-BR"/>
          </w:rPr>
          <w:t>art. 37 da Constituição da República</w:t>
        </w:r>
      </w:hyperlink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, bem como do art. 1° da</w:t>
      </w:r>
      <w:r w:rsidRPr="00F505BF">
        <w:rPr>
          <w:rFonts w:ascii="Lucida Console" w:eastAsia="Times New Roman" w:hAnsi="Lucida Console" w:cs="Courier New"/>
          <w:color w:val="000000"/>
          <w:sz w:val="20"/>
          <w:lang w:val="pt-PT" w:eastAsia="pt-BR"/>
        </w:rPr>
        <w:t> </w:t>
      </w:r>
      <w:hyperlink r:id="rId6" w:history="1">
        <w:r w:rsidRPr="00F505BF">
          <w:rPr>
            <w:rFonts w:ascii="Lucida Console" w:eastAsia="Times New Roman" w:hAnsi="Lucida Console" w:cs="Courier New"/>
            <w:color w:val="AB0000"/>
            <w:sz w:val="20"/>
            <w:lang w:val="pt-PT" w:eastAsia="pt-BR"/>
          </w:rPr>
          <w:t>Lei nº 18.185, de 2009</w:t>
        </w:r>
      </w:hyperlink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, a contratação temporária, mediante seleção simplificada e por prazo não excedente a doze meses, prorrogável por igual período, de pessoal técnico e</w:t>
      </w:r>
      <w:r w:rsidRPr="00F505BF">
        <w:rPr>
          <w:rFonts w:ascii="Lucida Console" w:eastAsia="Times New Roman" w:hAnsi="Lucida Console" w:cs="Courier New"/>
          <w:color w:val="000000"/>
          <w:sz w:val="20"/>
          <w:lang w:val="pt-PT" w:eastAsia="pt-BR"/>
        </w:rPr>
        <w:t> </w:t>
      </w: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val="pt-PT" w:eastAsia="pt-BR"/>
        </w:rPr>
        <w:t>administrativo imprescindível à implantação da EMC e ao exercício de suas atribuições institucionais, até que seja realizado concurso público.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18 - A EMC terá regulamento simplificado para contratação de serviços e aquisição de bens, aprovado por decreto do Governador do Estado, ouvida a Procuradoria-Geral do Estado, observando-se os princípios constitucionais da publicidade, impessoalidade, moralidade, economicidade e eficiência.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19 - O Poder Executivo do Estado adotará as providências necessárias à transferência para a EMC das concessões de serviços de radiodifusão sonora e de imagens concedidos ao Estado ou a qualquer de suas entidades.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20 - Os bens e equipamentos integrantes do acervo da Fundação Rede Minas serão transferidos e incorporados ao patrimônio da EMC.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21 - Os bens permitidos, cedidos ou transferidos pelo Estado para a organização social ADTV, bem como os adquiridos por esta com recursos oriundos do contrato de gestão firmado com a Fundação Rede Minas, serão revertidos ao patrimônio do Estado e incorporados ao patrimônio da EMC.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22 - A criação da EMC será precedida do arrolamento e da avaliação dos bens, direitos e obrigações que venham a ser transferidos para a EMC pelo Estado ou por entidades de sua administração indireta, na forma do art. 20.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lastRenderedPageBreak/>
        <w:t xml:space="preserve">Art. 23 - O Poder Executivo poderá encaminhar à Assembleia Legislativa projeto de lei autorizando a abertura de crédito especial com a finalidade de incluir a EMC na Lei </w:t>
      </w:r>
      <w:proofErr w:type="spell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Orçamentaria</w:t>
      </w:r>
      <w:proofErr w:type="spell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 Anual relativa ao exercício de 2014.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Art. 24 - Esta lei entra em vigor na data de sua publicação.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Sala das Reuniões, 17 de setembro de 2013.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Celinho do </w:t>
      </w:r>
      <w:proofErr w:type="spell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Sinttrocel</w:t>
      </w:r>
      <w:proofErr w:type="spellEnd"/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Justificação: O desenvolvimento da televisão em nosso país, diferentemente de outras experiências, como a do Rádio, se deu através da iniciativa privada, pelas mãos de Assis </w:t>
      </w:r>
      <w:proofErr w:type="spell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Chateubriant</w:t>
      </w:r>
      <w:proofErr w:type="spell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, na década de 1950.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Porém, foi na década de 1960 que a TV se popularizou. Na época, a ebulição cultural e as lutas democráticas davam o tom na vida nacional. Com a TV não foi diferente. Lembremos, por exemplo, os festivais de canções, nos quais a luta contra a ditadura encontrava eco e somava-se à resistência.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Todavia, o desenvolvimento da TV pública no Brasil começa no final da década de 1960. Com caráter exclusivamente educativo, ela só começou a ganhar contornos próprios na década de 1980, com o processo de redemocratização do País.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Hoje a TV Pública tem quatro diferentes modalidades distintas: as televisões universitárias, ligadas a instituições de ensino; as televisões educativas e culturais, vinculadas aos governos; as televisões comunitárias, geridas diretamente pela sociedade civil – em Belo </w:t>
      </w:r>
      <w:proofErr w:type="gram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Horizonte vivemos</w:t>
      </w:r>
      <w:proofErr w:type="gram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 o belo exemplo da TV Comunitária; e as televisões legislativas.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Nossa Rede Minas foi, em conjunto com a TVE do Rio, e a TV Cultura de São Paulo, importante tripé no desenvolvimento da TV pública no Brasil, havendo que destacar, é claro, a participação importante das emissoras do Rio Grande do Sul, da Bahia, do Paraná, de Pernambuco, de Sergipe, entre outras.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A realização dos fóruns nacionais de TVs públicas foi crucial para a remodelagem e o avanço do setor no País. Fruto de intensos e diversos debates, o coroamento desse processo foi </w:t>
      </w:r>
      <w:proofErr w:type="gram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a</w:t>
      </w:r>
      <w:proofErr w:type="gram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 fundação da Empresa Brasil de Comunicação – EBC.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Com relação a nosso estado, ouso afirmar que o principal compromisso de uma televisão pública como a nossa é mostrar Minas Gerais para os mineiros e para todo o mundo.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A fim de trabalhar em prol do avanço para um novo patamar da </w:t>
      </w:r>
      <w:proofErr w:type="gramStart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rede</w:t>
      </w:r>
      <w:proofErr w:type="gramEnd"/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 xml:space="preserve"> pública de televisão em Minas Gerais, entendo ser a criação da EMC o caminho a ser trilhado.</w:t>
      </w:r>
    </w:p>
    <w:p w:rsidR="00F505BF" w:rsidRPr="00F505BF" w:rsidRDefault="00F505BF" w:rsidP="00F505BF">
      <w:pPr>
        <w:shd w:val="clear" w:color="auto" w:fill="FFFFFF"/>
        <w:spacing w:before="248" w:after="238" w:line="221" w:lineRule="atLeast"/>
        <w:ind w:firstLine="720"/>
        <w:rPr>
          <w:rFonts w:ascii="Lucida Console" w:eastAsia="Times New Roman" w:hAnsi="Lucida Console" w:cs="Times New Roman"/>
          <w:color w:val="000000"/>
          <w:lang w:eastAsia="pt-BR"/>
        </w:rPr>
      </w:pPr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- Publicado, vai o projeto às Comissões de Justiça, de Administração Pública e de Fiscalização Financeira para parecer, nos termos do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hyperlink r:id="rId7" w:history="1">
        <w:r w:rsidRPr="00F505BF">
          <w:rPr>
            <w:rFonts w:ascii="Lucida Console" w:eastAsia="Times New Roman" w:hAnsi="Lucida Console" w:cs="Courier New"/>
            <w:color w:val="AB0000"/>
            <w:sz w:val="20"/>
            <w:lang w:eastAsia="pt-BR"/>
          </w:rPr>
          <w:t>art. 188</w:t>
        </w:r>
      </w:hyperlink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, c/c o</w:t>
      </w:r>
      <w:r w:rsidRPr="00F505BF">
        <w:rPr>
          <w:rFonts w:ascii="Lucida Console" w:eastAsia="Times New Roman" w:hAnsi="Lucida Console" w:cs="Courier New"/>
          <w:color w:val="000000"/>
          <w:sz w:val="20"/>
          <w:lang w:eastAsia="pt-BR"/>
        </w:rPr>
        <w:t> </w:t>
      </w:r>
      <w:hyperlink r:id="rId8" w:history="1">
        <w:r w:rsidRPr="00F505BF">
          <w:rPr>
            <w:rFonts w:ascii="Lucida Console" w:eastAsia="Times New Roman" w:hAnsi="Lucida Console" w:cs="Courier New"/>
            <w:color w:val="AB0000"/>
            <w:sz w:val="20"/>
            <w:lang w:eastAsia="pt-BR"/>
          </w:rPr>
          <w:t>art. 102, do Regimento Interno</w:t>
        </w:r>
      </w:hyperlink>
      <w:r w:rsidRPr="00F505BF"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  <w:t>.</w:t>
      </w:r>
    </w:p>
    <w:p w:rsidR="00D078C2" w:rsidRDefault="00F505BF">
      <w:r>
        <w:t>Autor: Deputado Celinho do SINTTROCEL do PCdoB</w:t>
      </w:r>
    </w:p>
    <w:sectPr w:rsidR="00D078C2" w:rsidSect="00670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505BF"/>
    <w:rsid w:val="00185DA8"/>
    <w:rsid w:val="00593F2D"/>
    <w:rsid w:val="006709DA"/>
    <w:rsid w:val="00F505BF"/>
    <w:rsid w:val="00F9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DA"/>
  </w:style>
  <w:style w:type="paragraph" w:styleId="Ttulo1">
    <w:name w:val="heading 1"/>
    <w:basedOn w:val="Normal"/>
    <w:link w:val="Ttulo1Char"/>
    <w:uiPriority w:val="9"/>
    <w:qFormat/>
    <w:rsid w:val="00F50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05B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505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50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g.gov.br/consulte/legislacao/index.html?aba=js_tabRegimentoInterno&amp;tipoPesquisa=legislacaoMineiraAnteriores&amp;riArtigo=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mg.gov.br/consulte/legislacao/index.html?aba=js_tabRegimentoInterno&amp;tipoPesquisa=legislacaoMineiraAnteriores&amp;riArtigo=1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mg.gov.br/consulte/legislacao/completa/completa.html?num=18185&amp;ano=2009&amp;tipo=LEI" TargetMode="External"/><Relationship Id="rId5" Type="http://schemas.openxmlformats.org/officeDocument/2006/relationships/hyperlink" Target="http://www.almg.gov.br/consulte/legislacao/index.html?aba=js_tabConstituicaoFederal&amp;tipoPesquisa=constituicaoFederal&amp;cfArtigo=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lmg.gov.br/consulte/legislacao/index.html?aba=js_tabConstituicaoFederal&amp;tipoPesquisa=constituicaoFederal&amp;cfArtigo=2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3014</Words>
  <Characters>16279</Characters>
  <Application>Microsoft Office Word</Application>
  <DocSecurity>0</DocSecurity>
  <Lines>135</Lines>
  <Paragraphs>38</Paragraphs>
  <ScaleCrop>false</ScaleCrop>
  <Company/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PcdoB07</dc:creator>
  <cp:lastModifiedBy>PcdoB07</cp:lastModifiedBy>
  <cp:revision>2</cp:revision>
  <dcterms:created xsi:type="dcterms:W3CDTF">2015-02-02T19:50:00Z</dcterms:created>
  <dcterms:modified xsi:type="dcterms:W3CDTF">2015-02-02T19:50:00Z</dcterms:modified>
</cp:coreProperties>
</file>