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745" w:rsidRPr="00D613CB" w:rsidRDefault="004A3745" w:rsidP="004A3745">
      <w:pPr>
        <w:autoSpaceDE w:val="0"/>
        <w:autoSpaceDN w:val="0"/>
        <w:adjustRightInd w:val="0"/>
        <w:ind w:left="4500"/>
        <w:jc w:val="both"/>
        <w:rPr>
          <w:rFonts w:ascii="Arial" w:hAnsi="Arial" w:cs="Arial"/>
          <w:b/>
          <w:bCs/>
        </w:rPr>
      </w:pPr>
      <w:r w:rsidRPr="00D613CB">
        <w:rPr>
          <w:rFonts w:ascii="Arial" w:hAnsi="Arial" w:cs="Arial"/>
          <w:b/>
          <w:bCs/>
        </w:rPr>
        <w:t>PROJETO DE LEI</w:t>
      </w:r>
    </w:p>
    <w:p w:rsidR="004A3745" w:rsidRPr="00D613CB" w:rsidRDefault="004A3745" w:rsidP="004A3745">
      <w:pPr>
        <w:autoSpaceDE w:val="0"/>
        <w:autoSpaceDN w:val="0"/>
        <w:adjustRightInd w:val="0"/>
        <w:ind w:left="4500"/>
        <w:jc w:val="both"/>
        <w:rPr>
          <w:rFonts w:ascii="Arial" w:hAnsi="Arial" w:cs="Arial"/>
          <w:b/>
          <w:bCs/>
        </w:rPr>
      </w:pPr>
      <w:proofErr w:type="gramStart"/>
      <w:r w:rsidRPr="00D613CB">
        <w:rPr>
          <w:rFonts w:ascii="Arial" w:hAnsi="Arial" w:cs="Arial"/>
          <w:b/>
          <w:bCs/>
        </w:rPr>
        <w:t>Obriga</w:t>
      </w:r>
      <w:proofErr w:type="gramEnd"/>
      <w:r w:rsidRPr="00D613CB">
        <w:rPr>
          <w:rFonts w:ascii="Arial" w:hAnsi="Arial" w:cs="Arial"/>
          <w:b/>
          <w:bCs/>
        </w:rPr>
        <w:t xml:space="preserve"> restaurantes, bares, </w:t>
      </w:r>
      <w:r>
        <w:rPr>
          <w:rFonts w:ascii="Arial" w:hAnsi="Arial" w:cs="Arial"/>
          <w:b/>
          <w:bCs/>
        </w:rPr>
        <w:t>l</w:t>
      </w:r>
      <w:r w:rsidRPr="00D613CB">
        <w:rPr>
          <w:rFonts w:ascii="Arial" w:hAnsi="Arial" w:cs="Arial"/>
          <w:b/>
          <w:bCs/>
        </w:rPr>
        <w:t>anchonetes,</w:t>
      </w:r>
      <w:r>
        <w:rPr>
          <w:rFonts w:ascii="Arial" w:hAnsi="Arial" w:cs="Arial"/>
          <w:b/>
          <w:bCs/>
        </w:rPr>
        <w:t xml:space="preserve"> </w:t>
      </w:r>
      <w:r w:rsidRPr="00D613CB">
        <w:rPr>
          <w:rFonts w:ascii="Arial" w:hAnsi="Arial" w:cs="Arial"/>
          <w:b/>
          <w:bCs/>
        </w:rPr>
        <w:t xml:space="preserve">confeitarias, padarias, </w:t>
      </w:r>
      <w:proofErr w:type="spellStart"/>
      <w:r w:rsidRPr="00D613CB">
        <w:rPr>
          <w:rFonts w:ascii="Arial" w:hAnsi="Arial" w:cs="Arial"/>
          <w:b/>
          <w:bCs/>
          <w:i/>
          <w:iCs/>
        </w:rPr>
        <w:t>rotisserias</w:t>
      </w:r>
      <w:proofErr w:type="spellEnd"/>
      <w:r w:rsidRPr="00D613CB">
        <w:rPr>
          <w:rFonts w:ascii="Arial" w:hAnsi="Arial" w:cs="Arial"/>
          <w:b/>
          <w:bCs/>
          <w:i/>
          <w:iCs/>
        </w:rPr>
        <w:t xml:space="preserve"> </w:t>
      </w:r>
      <w:r w:rsidRPr="00D613CB">
        <w:rPr>
          <w:rFonts w:ascii="Arial" w:hAnsi="Arial" w:cs="Arial"/>
          <w:b/>
          <w:bCs/>
        </w:rPr>
        <w:t>e congêneres a</w:t>
      </w:r>
      <w:r>
        <w:rPr>
          <w:rFonts w:ascii="Arial" w:hAnsi="Arial" w:cs="Arial"/>
          <w:b/>
          <w:bCs/>
        </w:rPr>
        <w:t xml:space="preserve"> </w:t>
      </w:r>
      <w:r w:rsidRPr="00D613CB">
        <w:rPr>
          <w:rFonts w:ascii="Arial" w:hAnsi="Arial" w:cs="Arial"/>
          <w:b/>
          <w:bCs/>
        </w:rPr>
        <w:t>disponibilizarem aos consumidores informações</w:t>
      </w:r>
      <w:r>
        <w:rPr>
          <w:rFonts w:ascii="Arial" w:hAnsi="Arial" w:cs="Arial"/>
          <w:b/>
          <w:bCs/>
        </w:rPr>
        <w:t xml:space="preserve"> </w:t>
      </w:r>
      <w:r w:rsidRPr="00D613CB">
        <w:rPr>
          <w:rFonts w:ascii="Arial" w:hAnsi="Arial" w:cs="Arial"/>
          <w:b/>
          <w:bCs/>
        </w:rPr>
        <w:t>sobre os alimentos que comercializarem que não</w:t>
      </w:r>
      <w:r>
        <w:rPr>
          <w:rFonts w:ascii="Arial" w:hAnsi="Arial" w:cs="Arial"/>
          <w:b/>
          <w:bCs/>
        </w:rPr>
        <w:t xml:space="preserve"> </w:t>
      </w:r>
      <w:r w:rsidRPr="00D613CB">
        <w:rPr>
          <w:rFonts w:ascii="Arial" w:hAnsi="Arial" w:cs="Arial"/>
          <w:b/>
          <w:bCs/>
        </w:rPr>
        <w:t>disponham de embalagem própria e sejam</w:t>
      </w:r>
      <w:r>
        <w:rPr>
          <w:rFonts w:ascii="Arial" w:hAnsi="Arial" w:cs="Arial"/>
          <w:b/>
          <w:bCs/>
        </w:rPr>
        <w:t xml:space="preserve"> </w:t>
      </w:r>
      <w:r w:rsidRPr="00D613CB">
        <w:rPr>
          <w:rFonts w:ascii="Arial" w:hAnsi="Arial" w:cs="Arial"/>
          <w:b/>
          <w:bCs/>
        </w:rPr>
        <w:t>preparados no estabelecimento.</w:t>
      </w:r>
    </w:p>
    <w:p w:rsidR="004A3745" w:rsidRDefault="004A3745" w:rsidP="004A374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4A3745" w:rsidRDefault="004A3745" w:rsidP="004A374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613CB">
        <w:rPr>
          <w:rFonts w:ascii="Arial" w:hAnsi="Arial" w:cs="Arial"/>
          <w:b/>
          <w:bCs/>
        </w:rPr>
        <w:t xml:space="preserve">Art. 1º </w:t>
      </w:r>
      <w:r w:rsidRPr="00D613CB">
        <w:rPr>
          <w:rFonts w:ascii="Arial" w:hAnsi="Arial" w:cs="Arial"/>
        </w:rPr>
        <w:t>Ficam os restaurantes, os bares, as lanchonetes, as confeitarias, as</w:t>
      </w:r>
      <w:r>
        <w:rPr>
          <w:rFonts w:ascii="Arial" w:hAnsi="Arial" w:cs="Arial"/>
        </w:rPr>
        <w:t xml:space="preserve"> </w:t>
      </w:r>
      <w:r w:rsidRPr="00D613CB">
        <w:rPr>
          <w:rFonts w:ascii="Arial" w:hAnsi="Arial" w:cs="Arial"/>
        </w:rPr>
        <w:t xml:space="preserve">padarias, as </w:t>
      </w:r>
      <w:proofErr w:type="spellStart"/>
      <w:r w:rsidRPr="00D613CB">
        <w:rPr>
          <w:rFonts w:ascii="Arial" w:hAnsi="Arial" w:cs="Arial"/>
          <w:i/>
          <w:iCs/>
        </w:rPr>
        <w:t>rotisserias</w:t>
      </w:r>
      <w:proofErr w:type="spellEnd"/>
      <w:r w:rsidRPr="00D613CB">
        <w:rPr>
          <w:rFonts w:ascii="Arial" w:hAnsi="Arial" w:cs="Arial"/>
          <w:i/>
          <w:iCs/>
        </w:rPr>
        <w:t xml:space="preserve"> </w:t>
      </w:r>
      <w:r w:rsidRPr="00D613CB">
        <w:rPr>
          <w:rFonts w:ascii="Arial" w:hAnsi="Arial" w:cs="Arial"/>
        </w:rPr>
        <w:t>e congêneres obrigados a disponibilizar aos consumidores as seguintes</w:t>
      </w:r>
      <w:r>
        <w:rPr>
          <w:rFonts w:ascii="Arial" w:hAnsi="Arial" w:cs="Arial"/>
        </w:rPr>
        <w:t xml:space="preserve"> </w:t>
      </w:r>
      <w:r w:rsidRPr="00D613CB">
        <w:rPr>
          <w:rFonts w:ascii="Arial" w:hAnsi="Arial" w:cs="Arial"/>
        </w:rPr>
        <w:t>informações sobre os alimentos que comercializarem que não disponham de embalagem própria</w:t>
      </w:r>
      <w:r>
        <w:rPr>
          <w:rFonts w:ascii="Arial" w:hAnsi="Arial" w:cs="Arial"/>
        </w:rPr>
        <w:t xml:space="preserve"> </w:t>
      </w:r>
      <w:r w:rsidRPr="00D613CB">
        <w:rPr>
          <w:rFonts w:ascii="Arial" w:hAnsi="Arial" w:cs="Arial"/>
        </w:rPr>
        <w:t>e sejam preparados no estabelecimento:</w:t>
      </w:r>
    </w:p>
    <w:p w:rsidR="004A3745" w:rsidRPr="00D613CB" w:rsidRDefault="004A3745" w:rsidP="004A374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A3745" w:rsidRPr="00D613CB" w:rsidRDefault="004A3745" w:rsidP="004A374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613CB">
        <w:rPr>
          <w:rFonts w:ascii="Arial" w:hAnsi="Arial" w:cs="Arial"/>
        </w:rPr>
        <w:t xml:space="preserve">I – nome e quantidade dos ingredientes industrializados e </w:t>
      </w:r>
      <w:r w:rsidRPr="00D613CB">
        <w:rPr>
          <w:rFonts w:ascii="Arial" w:hAnsi="Arial" w:cs="Arial"/>
          <w:i/>
          <w:iCs/>
        </w:rPr>
        <w:t xml:space="preserve">in natura </w:t>
      </w:r>
      <w:r w:rsidRPr="00D613CB">
        <w:rPr>
          <w:rFonts w:ascii="Arial" w:hAnsi="Arial" w:cs="Arial"/>
        </w:rPr>
        <w:t>utilizados no</w:t>
      </w:r>
      <w:r>
        <w:rPr>
          <w:rFonts w:ascii="Arial" w:hAnsi="Arial" w:cs="Arial"/>
        </w:rPr>
        <w:t xml:space="preserve"> </w:t>
      </w:r>
      <w:r w:rsidRPr="00D613CB">
        <w:rPr>
          <w:rFonts w:ascii="Arial" w:hAnsi="Arial" w:cs="Arial"/>
        </w:rPr>
        <w:t>preparo, desde o alimento-base, os complementos, os temperos e os tipos de gordura;</w:t>
      </w:r>
    </w:p>
    <w:p w:rsidR="004A3745" w:rsidRPr="00D613CB" w:rsidRDefault="004A3745" w:rsidP="004A374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613CB">
        <w:rPr>
          <w:rFonts w:ascii="Arial" w:hAnsi="Arial" w:cs="Arial"/>
        </w:rPr>
        <w:t>II – se contêm glúten, lactose ou açúcar em sua composição; e</w:t>
      </w:r>
    </w:p>
    <w:p w:rsidR="004A3745" w:rsidRPr="00D613CB" w:rsidRDefault="004A3745" w:rsidP="004A374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613CB">
        <w:rPr>
          <w:rFonts w:ascii="Arial" w:hAnsi="Arial" w:cs="Arial"/>
        </w:rPr>
        <w:t>III – no caso de embutidos e similares, a especificação do tipo de carne utilizada</w:t>
      </w:r>
    </w:p>
    <w:p w:rsidR="004A3745" w:rsidRPr="00D613CB" w:rsidRDefault="004A3745" w:rsidP="004A3745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gramStart"/>
      <w:r w:rsidRPr="00D613CB">
        <w:rPr>
          <w:rFonts w:ascii="Arial" w:hAnsi="Arial" w:cs="Arial"/>
        </w:rPr>
        <w:t>no</w:t>
      </w:r>
      <w:proofErr w:type="gramEnd"/>
      <w:r w:rsidRPr="00D613CB">
        <w:rPr>
          <w:rFonts w:ascii="Arial" w:hAnsi="Arial" w:cs="Arial"/>
        </w:rPr>
        <w:t xml:space="preserve"> seu preparo, conforme discriminado pelo fabricante.</w:t>
      </w:r>
    </w:p>
    <w:p w:rsidR="004A3745" w:rsidRDefault="004A3745" w:rsidP="004A374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4A3745" w:rsidRDefault="004A3745" w:rsidP="004A374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613CB">
        <w:rPr>
          <w:rFonts w:ascii="Arial" w:hAnsi="Arial" w:cs="Arial"/>
          <w:b/>
          <w:bCs/>
        </w:rPr>
        <w:t xml:space="preserve">Parágrafo único. </w:t>
      </w:r>
      <w:r w:rsidRPr="00D613CB">
        <w:rPr>
          <w:rFonts w:ascii="Arial" w:hAnsi="Arial" w:cs="Arial"/>
        </w:rPr>
        <w:t xml:space="preserve">As informações referidas no </w:t>
      </w:r>
      <w:r w:rsidRPr="00D613CB">
        <w:rPr>
          <w:rFonts w:ascii="Arial" w:hAnsi="Arial" w:cs="Arial"/>
          <w:i/>
          <w:iCs/>
        </w:rPr>
        <w:t xml:space="preserve">caput </w:t>
      </w:r>
      <w:r w:rsidRPr="00D613CB">
        <w:rPr>
          <w:rFonts w:ascii="Arial" w:hAnsi="Arial" w:cs="Arial"/>
        </w:rPr>
        <w:t>deste artigo serão</w:t>
      </w:r>
      <w:r>
        <w:rPr>
          <w:rFonts w:ascii="Arial" w:hAnsi="Arial" w:cs="Arial"/>
        </w:rPr>
        <w:t xml:space="preserve"> </w:t>
      </w:r>
      <w:r w:rsidRPr="00D613CB">
        <w:rPr>
          <w:rFonts w:ascii="Arial" w:hAnsi="Arial" w:cs="Arial"/>
        </w:rPr>
        <w:t>disponibilizadas em tabela visível e legível afixada na entrada do estabelecimento e em cardápio,</w:t>
      </w:r>
      <w:r>
        <w:rPr>
          <w:rFonts w:ascii="Arial" w:hAnsi="Arial" w:cs="Arial"/>
        </w:rPr>
        <w:t xml:space="preserve"> </w:t>
      </w:r>
      <w:r w:rsidRPr="00D613CB">
        <w:rPr>
          <w:rFonts w:ascii="Arial" w:hAnsi="Arial" w:cs="Arial"/>
        </w:rPr>
        <w:t xml:space="preserve">ou panfleto, fornecido no local, bem como no disponível em seu </w:t>
      </w:r>
      <w:r w:rsidRPr="00D613CB">
        <w:rPr>
          <w:rFonts w:ascii="Arial" w:hAnsi="Arial" w:cs="Arial"/>
          <w:i/>
          <w:iCs/>
        </w:rPr>
        <w:t>site</w:t>
      </w:r>
      <w:r w:rsidRPr="00D613CB">
        <w:rPr>
          <w:rFonts w:ascii="Arial" w:hAnsi="Arial" w:cs="Arial"/>
        </w:rPr>
        <w:t>.</w:t>
      </w:r>
    </w:p>
    <w:p w:rsidR="004A3745" w:rsidRPr="00D613CB" w:rsidRDefault="004A3745" w:rsidP="004A374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A3745" w:rsidRPr="00D613CB" w:rsidRDefault="004A3745" w:rsidP="004A374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613CB">
        <w:rPr>
          <w:rFonts w:ascii="Arial" w:hAnsi="Arial" w:cs="Arial"/>
          <w:b/>
          <w:bCs/>
        </w:rPr>
        <w:t xml:space="preserve">Art. 2º </w:t>
      </w:r>
      <w:r w:rsidRPr="00D613CB">
        <w:rPr>
          <w:rFonts w:ascii="Arial" w:hAnsi="Arial" w:cs="Arial"/>
        </w:rPr>
        <w:t>O descumprimento ao disposto nesta Lei acarretará multa cujo valor será</w:t>
      </w:r>
      <w:r>
        <w:rPr>
          <w:rFonts w:ascii="Arial" w:hAnsi="Arial" w:cs="Arial"/>
        </w:rPr>
        <w:t xml:space="preserve"> </w:t>
      </w:r>
      <w:r w:rsidRPr="00D613CB">
        <w:rPr>
          <w:rFonts w:ascii="Arial" w:hAnsi="Arial" w:cs="Arial"/>
        </w:rPr>
        <w:t>determinado pelo Executivo Municipal.</w:t>
      </w:r>
    </w:p>
    <w:p w:rsidR="004A3745" w:rsidRDefault="004A3745" w:rsidP="004A374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4A3745" w:rsidRDefault="004A3745" w:rsidP="004A374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613CB">
        <w:rPr>
          <w:rFonts w:ascii="Arial" w:hAnsi="Arial" w:cs="Arial"/>
          <w:b/>
          <w:bCs/>
        </w:rPr>
        <w:t xml:space="preserve">Art. 3º </w:t>
      </w:r>
      <w:r w:rsidRPr="00D613CB">
        <w:rPr>
          <w:rFonts w:ascii="Arial" w:hAnsi="Arial" w:cs="Arial"/>
        </w:rPr>
        <w:t xml:space="preserve">Os estabelecimentos referidos no </w:t>
      </w:r>
      <w:r w:rsidRPr="00D613CB">
        <w:rPr>
          <w:rFonts w:ascii="Arial" w:hAnsi="Arial" w:cs="Arial"/>
          <w:i/>
          <w:iCs/>
        </w:rPr>
        <w:t xml:space="preserve">caput </w:t>
      </w:r>
      <w:r w:rsidRPr="00D613CB">
        <w:rPr>
          <w:rFonts w:ascii="Arial" w:hAnsi="Arial" w:cs="Arial"/>
        </w:rPr>
        <w:t>do art. 1º desta Lei terão o prazo</w:t>
      </w:r>
      <w:r>
        <w:rPr>
          <w:rFonts w:ascii="Arial" w:hAnsi="Arial" w:cs="Arial"/>
        </w:rPr>
        <w:t xml:space="preserve"> </w:t>
      </w:r>
      <w:r w:rsidRPr="00D613CB">
        <w:rPr>
          <w:rFonts w:ascii="Arial" w:hAnsi="Arial" w:cs="Arial"/>
        </w:rPr>
        <w:t>de 180 (cento e oitenta) dias, contados da data de sua publicação, para promoverem as</w:t>
      </w:r>
      <w:r>
        <w:rPr>
          <w:rFonts w:ascii="Arial" w:hAnsi="Arial" w:cs="Arial"/>
        </w:rPr>
        <w:t xml:space="preserve"> </w:t>
      </w:r>
      <w:r w:rsidRPr="00D613CB">
        <w:rPr>
          <w:rFonts w:ascii="Arial" w:hAnsi="Arial" w:cs="Arial"/>
        </w:rPr>
        <w:t>adequações necessárias ao seu cumprimento.</w:t>
      </w:r>
    </w:p>
    <w:p w:rsidR="004A3745" w:rsidRPr="00D613CB" w:rsidRDefault="004A3745" w:rsidP="004A374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A3745" w:rsidRPr="00D613CB" w:rsidRDefault="004A3745" w:rsidP="004A374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613CB">
        <w:rPr>
          <w:rFonts w:ascii="Arial" w:hAnsi="Arial" w:cs="Arial"/>
          <w:b/>
          <w:bCs/>
        </w:rPr>
        <w:t xml:space="preserve">Art. 4º </w:t>
      </w:r>
      <w:r w:rsidRPr="00D613CB">
        <w:rPr>
          <w:rFonts w:ascii="Arial" w:hAnsi="Arial" w:cs="Arial"/>
        </w:rPr>
        <w:t>Esta Lei entra em vigor na data de sua publicação.</w:t>
      </w:r>
    </w:p>
    <w:p w:rsidR="00D078C2" w:rsidRDefault="004A3745"/>
    <w:p w:rsidR="004A3745" w:rsidRDefault="004A3745" w:rsidP="004A3745">
      <w:pPr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EXPOSIÇÃO DE MOTIVOS</w:t>
      </w:r>
    </w:p>
    <w:p w:rsidR="004A3745" w:rsidRDefault="004A3745" w:rsidP="004A3745">
      <w:pPr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4A3745" w:rsidRDefault="004A3745" w:rsidP="004A374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613CB">
        <w:rPr>
          <w:rFonts w:ascii="Arial" w:hAnsi="Arial" w:cs="Arial"/>
        </w:rPr>
        <w:t>Apresentamos este Projeto de Lei com base na Constituição Federal de 1988, que</w:t>
      </w:r>
      <w:r>
        <w:rPr>
          <w:rFonts w:ascii="Arial" w:hAnsi="Arial" w:cs="Arial"/>
        </w:rPr>
        <w:t xml:space="preserve"> </w:t>
      </w:r>
      <w:r w:rsidRPr="00D613CB">
        <w:rPr>
          <w:rFonts w:ascii="Arial" w:hAnsi="Arial" w:cs="Arial"/>
        </w:rPr>
        <w:t>proporciona os fundamentos do direito à saúde plena pela segurança alimentar e nutricional,</w:t>
      </w:r>
      <w:r>
        <w:rPr>
          <w:rFonts w:ascii="Arial" w:hAnsi="Arial" w:cs="Arial"/>
        </w:rPr>
        <w:t xml:space="preserve"> </w:t>
      </w:r>
      <w:r w:rsidRPr="00D613CB">
        <w:rPr>
          <w:rFonts w:ascii="Arial" w:hAnsi="Arial" w:cs="Arial"/>
        </w:rPr>
        <w:t>sustentável pela Lei Orgânica de Segurança Alimentar e Nutricional (LOSAN), bem como pela</w:t>
      </w:r>
      <w:r>
        <w:rPr>
          <w:rFonts w:ascii="Arial" w:hAnsi="Arial" w:cs="Arial"/>
        </w:rPr>
        <w:t xml:space="preserve"> </w:t>
      </w:r>
      <w:r w:rsidRPr="00D613CB">
        <w:rPr>
          <w:rFonts w:ascii="Arial" w:hAnsi="Arial" w:cs="Arial"/>
        </w:rPr>
        <w:t>portaria nº 307, de 17 de setembro de 2009, do Ministério da Saúde.</w:t>
      </w:r>
    </w:p>
    <w:p w:rsidR="004A3745" w:rsidRPr="00D613CB" w:rsidRDefault="004A3745" w:rsidP="004A374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A3745" w:rsidRDefault="004A3745" w:rsidP="004A374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613CB">
        <w:rPr>
          <w:rFonts w:ascii="Arial" w:hAnsi="Arial" w:cs="Arial"/>
        </w:rPr>
        <w:t>As informações em restaurantes se fazem necessárias, tendo em vista o apelo da</w:t>
      </w:r>
      <w:r>
        <w:rPr>
          <w:rFonts w:ascii="Arial" w:hAnsi="Arial" w:cs="Arial"/>
        </w:rPr>
        <w:t xml:space="preserve"> </w:t>
      </w:r>
      <w:r w:rsidRPr="00D613CB">
        <w:rPr>
          <w:rFonts w:ascii="Arial" w:hAnsi="Arial" w:cs="Arial"/>
        </w:rPr>
        <w:t>sociedade, principalmente dos portadores da doença conhecida como celíaca (DC), que é a</w:t>
      </w:r>
      <w:r>
        <w:rPr>
          <w:rFonts w:ascii="Arial" w:hAnsi="Arial" w:cs="Arial"/>
        </w:rPr>
        <w:t xml:space="preserve"> </w:t>
      </w:r>
      <w:r w:rsidRPr="00D613CB">
        <w:rPr>
          <w:rFonts w:ascii="Arial" w:hAnsi="Arial" w:cs="Arial"/>
        </w:rPr>
        <w:t xml:space="preserve">intolerância permanente ao glúten, que acomete </w:t>
      </w:r>
      <w:r w:rsidRPr="00D613CB">
        <w:rPr>
          <w:rFonts w:ascii="Arial" w:hAnsi="Arial" w:cs="Arial"/>
        </w:rPr>
        <w:lastRenderedPageBreak/>
        <w:t>indivíduos com predisposição genética, nos</w:t>
      </w:r>
      <w:r>
        <w:rPr>
          <w:rFonts w:ascii="Arial" w:hAnsi="Arial" w:cs="Arial"/>
        </w:rPr>
        <w:t xml:space="preserve"> </w:t>
      </w:r>
      <w:r w:rsidRPr="00D613CB">
        <w:rPr>
          <w:rFonts w:ascii="Arial" w:hAnsi="Arial" w:cs="Arial"/>
        </w:rPr>
        <w:t xml:space="preserve">quais desencadeia e mantém danos sistêmicos por mecanismos </w:t>
      </w:r>
      <w:proofErr w:type="spellStart"/>
      <w:r w:rsidRPr="00D613CB">
        <w:rPr>
          <w:rFonts w:ascii="Arial" w:hAnsi="Arial" w:cs="Arial"/>
        </w:rPr>
        <w:t>autoimunes</w:t>
      </w:r>
      <w:proofErr w:type="spellEnd"/>
      <w:r w:rsidRPr="00D613CB">
        <w:rPr>
          <w:rFonts w:ascii="Arial" w:hAnsi="Arial" w:cs="Arial"/>
        </w:rPr>
        <w:t>.</w:t>
      </w:r>
    </w:p>
    <w:p w:rsidR="004A3745" w:rsidRPr="00D613CB" w:rsidRDefault="004A3745" w:rsidP="004A374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A3745" w:rsidRPr="00D613CB" w:rsidRDefault="004A3745" w:rsidP="004A374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613CB">
        <w:rPr>
          <w:rFonts w:ascii="Arial" w:hAnsi="Arial" w:cs="Arial"/>
        </w:rPr>
        <w:t>É notório que o uso da farinha do trigo é o principal ingrediente tanto na culinária</w:t>
      </w:r>
      <w:r>
        <w:rPr>
          <w:rFonts w:ascii="Arial" w:hAnsi="Arial" w:cs="Arial"/>
        </w:rPr>
        <w:t xml:space="preserve"> </w:t>
      </w:r>
      <w:r w:rsidRPr="00D613CB">
        <w:rPr>
          <w:rFonts w:ascii="Arial" w:hAnsi="Arial" w:cs="Arial"/>
        </w:rPr>
        <w:t>doméstica quanto no produto industrializado. Esse fato acaba limitando o acesso à alimentação</w:t>
      </w:r>
      <w:r>
        <w:rPr>
          <w:rFonts w:ascii="Arial" w:hAnsi="Arial" w:cs="Arial"/>
        </w:rPr>
        <w:t xml:space="preserve"> </w:t>
      </w:r>
      <w:r w:rsidRPr="00D613CB">
        <w:rPr>
          <w:rFonts w:ascii="Arial" w:hAnsi="Arial" w:cs="Arial"/>
        </w:rPr>
        <w:t>adequada e saudável para a pessoa celíaca, pois a dieta sem glúten é a questão central para a</w:t>
      </w:r>
      <w:r>
        <w:rPr>
          <w:rFonts w:ascii="Arial" w:hAnsi="Arial" w:cs="Arial"/>
        </w:rPr>
        <w:t xml:space="preserve"> </w:t>
      </w:r>
      <w:r w:rsidRPr="00D613CB">
        <w:rPr>
          <w:rFonts w:ascii="Arial" w:hAnsi="Arial" w:cs="Arial"/>
        </w:rPr>
        <w:t>manutenção de sua saúde e qualidade de vida.</w:t>
      </w:r>
    </w:p>
    <w:p w:rsidR="004A3745" w:rsidRDefault="004A3745" w:rsidP="004A374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A3745" w:rsidRPr="00D613CB" w:rsidRDefault="004A3745" w:rsidP="004A374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613CB">
        <w:rPr>
          <w:rFonts w:ascii="Arial" w:hAnsi="Arial" w:cs="Arial"/>
        </w:rPr>
        <w:t>Estima-se que de 1% a 3% da população brasileira seja acometida pela DC,</w:t>
      </w:r>
      <w:r>
        <w:rPr>
          <w:rFonts w:ascii="Arial" w:hAnsi="Arial" w:cs="Arial"/>
        </w:rPr>
        <w:t xml:space="preserve"> </w:t>
      </w:r>
      <w:r w:rsidRPr="00D613CB">
        <w:rPr>
          <w:rFonts w:ascii="Arial" w:hAnsi="Arial" w:cs="Arial"/>
        </w:rPr>
        <w:t>conforme dados do Ministério da Saúde.</w:t>
      </w:r>
    </w:p>
    <w:p w:rsidR="004A3745" w:rsidRDefault="004A3745" w:rsidP="004A374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A3745" w:rsidRDefault="004A3745" w:rsidP="004A374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613CB">
        <w:rPr>
          <w:rFonts w:ascii="Arial" w:hAnsi="Arial" w:cs="Arial"/>
        </w:rPr>
        <w:t>Diante do exposto, o legislador tem a obrigação de garantir uma maior qualidade</w:t>
      </w:r>
      <w:r>
        <w:rPr>
          <w:rFonts w:ascii="Arial" w:hAnsi="Arial" w:cs="Arial"/>
        </w:rPr>
        <w:t xml:space="preserve"> </w:t>
      </w:r>
      <w:r w:rsidRPr="00D613CB">
        <w:rPr>
          <w:rFonts w:ascii="Arial" w:hAnsi="Arial" w:cs="Arial"/>
        </w:rPr>
        <w:t>de vida ao cidadão celíaco, evitando, assim, complicações e agravos na sua saúde, além de</w:t>
      </w:r>
      <w:r>
        <w:rPr>
          <w:rFonts w:ascii="Arial" w:hAnsi="Arial" w:cs="Arial"/>
        </w:rPr>
        <w:t xml:space="preserve"> </w:t>
      </w:r>
      <w:r w:rsidRPr="00D613CB">
        <w:rPr>
          <w:rFonts w:ascii="Arial" w:hAnsi="Arial" w:cs="Arial"/>
        </w:rPr>
        <w:t>internações hospitalares desnecessárias.</w:t>
      </w:r>
    </w:p>
    <w:p w:rsidR="004A3745" w:rsidRPr="00D613CB" w:rsidRDefault="004A3745" w:rsidP="004A374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A3745" w:rsidRPr="00D613CB" w:rsidRDefault="004A3745" w:rsidP="004A374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613CB">
        <w:rPr>
          <w:rFonts w:ascii="Arial" w:hAnsi="Arial" w:cs="Arial"/>
        </w:rPr>
        <w:t>Cabe esclarecer, ainda, que há normas federais que tratam do assunto como, por</w:t>
      </w:r>
      <w:r>
        <w:rPr>
          <w:rFonts w:ascii="Arial" w:hAnsi="Arial" w:cs="Arial"/>
        </w:rPr>
        <w:t xml:space="preserve"> </w:t>
      </w:r>
      <w:r w:rsidRPr="00D613CB">
        <w:rPr>
          <w:rFonts w:ascii="Arial" w:hAnsi="Arial" w:cs="Arial"/>
        </w:rPr>
        <w:t>exemplo, a Lei Federal nº 10.674, de 16 de ma</w:t>
      </w:r>
      <w:r>
        <w:rPr>
          <w:rFonts w:ascii="Arial" w:hAnsi="Arial" w:cs="Arial"/>
        </w:rPr>
        <w:t>io de 2003, que obriga que seja i</w:t>
      </w:r>
      <w:r w:rsidRPr="00D613CB">
        <w:rPr>
          <w:rFonts w:ascii="Arial" w:hAnsi="Arial" w:cs="Arial"/>
        </w:rPr>
        <w:t>nformada a</w:t>
      </w:r>
      <w:r>
        <w:rPr>
          <w:rFonts w:ascii="Arial" w:hAnsi="Arial" w:cs="Arial"/>
        </w:rPr>
        <w:t xml:space="preserve"> </w:t>
      </w:r>
      <w:r w:rsidRPr="00D613CB">
        <w:rPr>
          <w:rFonts w:ascii="Arial" w:hAnsi="Arial" w:cs="Arial"/>
        </w:rPr>
        <w:t>presença de glúten nos produtos alimentícios comercializados, como medida preventiva e de</w:t>
      </w:r>
      <w:r>
        <w:rPr>
          <w:rFonts w:ascii="Arial" w:hAnsi="Arial" w:cs="Arial"/>
        </w:rPr>
        <w:t xml:space="preserve"> </w:t>
      </w:r>
      <w:r w:rsidRPr="00D613CB">
        <w:rPr>
          <w:rFonts w:ascii="Arial" w:hAnsi="Arial" w:cs="Arial"/>
        </w:rPr>
        <w:t xml:space="preserve">controle da doença celíaca, e a Resolução Federal nº 460, de </w:t>
      </w:r>
      <w:proofErr w:type="gramStart"/>
      <w:r w:rsidRPr="00D613CB">
        <w:rPr>
          <w:rFonts w:ascii="Arial" w:hAnsi="Arial" w:cs="Arial"/>
        </w:rPr>
        <w:t>8</w:t>
      </w:r>
      <w:proofErr w:type="gramEnd"/>
      <w:r w:rsidRPr="00D613CB">
        <w:rPr>
          <w:rFonts w:ascii="Arial" w:hAnsi="Arial" w:cs="Arial"/>
        </w:rPr>
        <w:t xml:space="preserve"> de novembro de 2012, do</w:t>
      </w:r>
      <w:r>
        <w:rPr>
          <w:rFonts w:ascii="Arial" w:hAnsi="Arial" w:cs="Arial"/>
        </w:rPr>
        <w:t xml:space="preserve"> </w:t>
      </w:r>
      <w:r w:rsidRPr="00D613CB">
        <w:rPr>
          <w:rFonts w:ascii="Arial" w:hAnsi="Arial" w:cs="Arial"/>
        </w:rPr>
        <w:t xml:space="preserve">Ministério da Saúde, que cria o Comitê Técnico </w:t>
      </w:r>
      <w:proofErr w:type="spellStart"/>
      <w:r w:rsidRPr="00D613CB">
        <w:rPr>
          <w:rFonts w:ascii="Arial" w:hAnsi="Arial" w:cs="Arial"/>
        </w:rPr>
        <w:t>Intersetorial</w:t>
      </w:r>
      <w:proofErr w:type="spellEnd"/>
      <w:r w:rsidRPr="00D613CB">
        <w:rPr>
          <w:rFonts w:ascii="Arial" w:hAnsi="Arial" w:cs="Arial"/>
        </w:rPr>
        <w:t xml:space="preserve"> de Atenção Integral às Pessoas</w:t>
      </w:r>
      <w:r>
        <w:rPr>
          <w:rFonts w:ascii="Arial" w:hAnsi="Arial" w:cs="Arial"/>
        </w:rPr>
        <w:t xml:space="preserve"> </w:t>
      </w:r>
      <w:r w:rsidRPr="00D613CB">
        <w:rPr>
          <w:rFonts w:ascii="Arial" w:hAnsi="Arial" w:cs="Arial"/>
        </w:rPr>
        <w:t xml:space="preserve">Celíacas, cujo objetivo é elaborar, planejar, monitorar e avaliar a Política </w:t>
      </w:r>
      <w:proofErr w:type="spellStart"/>
      <w:r w:rsidRPr="00D613CB">
        <w:rPr>
          <w:rFonts w:ascii="Arial" w:hAnsi="Arial" w:cs="Arial"/>
        </w:rPr>
        <w:t>Intersetorial</w:t>
      </w:r>
      <w:proofErr w:type="spellEnd"/>
      <w:r w:rsidRPr="00D613CB">
        <w:rPr>
          <w:rFonts w:ascii="Arial" w:hAnsi="Arial" w:cs="Arial"/>
        </w:rPr>
        <w:t xml:space="preserve"> de</w:t>
      </w:r>
      <w:r>
        <w:rPr>
          <w:rFonts w:ascii="Arial" w:hAnsi="Arial" w:cs="Arial"/>
        </w:rPr>
        <w:t xml:space="preserve"> </w:t>
      </w:r>
      <w:r w:rsidRPr="00D613CB">
        <w:rPr>
          <w:rFonts w:ascii="Arial" w:hAnsi="Arial" w:cs="Arial"/>
        </w:rPr>
        <w:t>Atenção Integral para Pessoas Celíacas.</w:t>
      </w:r>
    </w:p>
    <w:p w:rsidR="004A3745" w:rsidRDefault="004A3745" w:rsidP="004A374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A3745" w:rsidRPr="00D613CB" w:rsidRDefault="004A3745" w:rsidP="004A374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613CB">
        <w:rPr>
          <w:rFonts w:ascii="Arial" w:hAnsi="Arial" w:cs="Arial"/>
        </w:rPr>
        <w:t>Sala das Sessões, 13 de junho de 2013.</w:t>
      </w:r>
    </w:p>
    <w:p w:rsidR="004A3745" w:rsidRPr="00D613CB" w:rsidRDefault="004A3745" w:rsidP="004A374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613CB">
        <w:rPr>
          <w:rFonts w:ascii="Arial" w:hAnsi="Arial" w:cs="Arial"/>
        </w:rPr>
        <w:t>VEREADOR JOÃO DERLY</w:t>
      </w:r>
    </w:p>
    <w:p w:rsidR="004A3745" w:rsidRDefault="004A3745"/>
    <w:sectPr w:rsidR="004A3745" w:rsidSect="00B45B7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A3745"/>
    <w:rsid w:val="004A3745"/>
    <w:rsid w:val="00593F2D"/>
    <w:rsid w:val="00B45B72"/>
    <w:rsid w:val="00F95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7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550</Words>
  <Characters>2976</Characters>
  <Application>Microsoft Office Word</Application>
  <DocSecurity>0</DocSecurity>
  <Lines>24</Lines>
  <Paragraphs>7</Paragraphs>
  <ScaleCrop>false</ScaleCrop>
  <Company/>
  <LinksUpToDate>false</LinksUpToDate>
  <CharactersWithSpaces>3519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PcdoB07</dc:creator>
  <cp:lastModifiedBy>PcdoB07</cp:lastModifiedBy>
  <cp:revision>1</cp:revision>
  <dcterms:created xsi:type="dcterms:W3CDTF">2014-02-06T18:39:00Z</dcterms:created>
  <dcterms:modified xsi:type="dcterms:W3CDTF">2014-02-06T18:40:00Z</dcterms:modified>
</cp:coreProperties>
</file>